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4a86e8"/>
        </w:rPr>
      </w:pPr>
      <w:r w:rsidDel="00000000" w:rsidR="00000000" w:rsidRPr="00000000">
        <w:rPr>
          <w:rFonts w:ascii="Google Sans" w:cs="Google Sans" w:eastAsia="Google Sans" w:hAnsi="Google Sans"/>
          <w:color w:val="4a86e8"/>
          <w:rtl w:val="0"/>
        </w:rPr>
        <w:t xml:space="preserve">EXECUTIVE FINANCIAL &amp; OPERATIONAL REVIEW: FMCG Sales Data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a86e8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Prepared by: </w:t>
      </w:r>
      <w:r w:rsidDel="00000000" w:rsidR="00000000" w:rsidRPr="00000000">
        <w:rPr>
          <w:rFonts w:ascii="Google Sans Text" w:cs="Google Sans Text" w:eastAsia="Google Sans Text" w:hAnsi="Google Sans Text"/>
          <w:color w:val="4a86e8"/>
          <w:rtl w:val="0"/>
        </w:rPr>
        <w:t xml:space="preserve">Ranadip Manna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a86e8"/>
          <w:rtl w:val="0"/>
        </w:rPr>
        <w:t xml:space="preserve">(A25004)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Subject: Data Visualization and Storytelling (DVST)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Institution: Praxis Tech School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3c78d8"/>
        </w:rPr>
      </w:pPr>
      <w:r w:rsidDel="00000000" w:rsidR="00000000" w:rsidRPr="00000000">
        <w:rPr>
          <w:rFonts w:ascii="Google Sans" w:cs="Google Sans" w:eastAsia="Google Sans" w:hAnsi="Google Sans"/>
          <w:color w:val="3c78d8"/>
          <w:rtl w:val="0"/>
        </w:rPr>
        <w:t xml:space="preserve">Executive Briefing &amp; Key Financial Health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155cc"/>
        </w:rPr>
      </w:pPr>
      <w:r w:rsidDel="00000000" w:rsidR="00000000" w:rsidRPr="00000000">
        <w:rPr>
          <w:rFonts w:ascii="Google Sans" w:cs="Google Sans" w:eastAsia="Google Sans" w:hAnsi="Google Sans"/>
          <w:color w:val="1155cc"/>
          <w:rtl w:val="0"/>
        </w:rPr>
        <w:t xml:space="preserve">Project Scope and Objective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analysis provides a comprehensive, data-driven review of FMCG sales performance, moving beyond raw volume to provide actionable intelligence 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profitability, sales mix efficiency, and personnel performance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—critical elements for strategic decision-making and resource optimization.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analysis is grounded in three derived fundamental metrics: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Total Actual Sale: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Gross revenue generated across all channels.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1"/>
          <w:szCs w:val="21"/>
          <w:highlight w:val="white"/>
          <w:rtl w:val="0"/>
        </w:rPr>
        <w:t xml:space="preserve">Total Profit (Gross Margin)</w:t>
      </w:r>
      <w:r w:rsidDel="00000000" w:rsidR="00000000" w:rsidRPr="00000000">
        <w:rPr>
          <w:rFonts w:ascii="Google Sans" w:cs="Google Sans" w:eastAsia="Google Sans" w:hAnsi="Google Sans"/>
          <w:color w:val="1f1f1f"/>
          <w:sz w:val="21"/>
          <w:szCs w:val="21"/>
          <w:highlight w:val="white"/>
          <w:rtl w:val="0"/>
        </w:rPr>
        <w:t xml:space="preserve"> = SUM(Actual Sale) - (SUM(Actual Sale) times AVERAGE(Dealer Margin)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Achievement Ratio: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SUM(Actual Sale) / (SUM(Target Sale) used to grade sales force performance.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4a86e8"/>
        </w:rPr>
      </w:pPr>
      <w:r w:rsidDel="00000000" w:rsidR="00000000" w:rsidRPr="00000000">
        <w:rPr>
          <w:rFonts w:ascii="Google Sans" w:cs="Google Sans" w:eastAsia="Google Sans" w:hAnsi="Google Sans"/>
          <w:color w:val="4a86e8"/>
          <w:rtl w:val="0"/>
        </w:rPr>
        <w:t xml:space="preserve">High-Level Summary of Financial Health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Initial aggregation confirms the business is generally healthy, yet this overall strength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masks severe, concentrated inefficiencies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specific market segments and sales teams.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Key Performance Indicator (KPI)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Aggregate Value (Estimated)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Assessment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Total Actual Sale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~ $52.5 Million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High aggregate volume, slightly exceeding target.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Total Target Sale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~ $50.1 Million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Overall target attainment is positive.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Overall Profit Margin (%)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~ 8.9%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i w:val="1"/>
                <w:iCs w:val="1"/>
                <w:color w:val="1b1c1d"/>
                <w:shd w:fill="auto" w:val="clear"/>
                <w:rtl w:val="0"/>
              </w:rPr>
              <w:t xml:space="preserve">Healthy margin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, indicating strong pricing in core segments.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Top Sales Manager Achievement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~ 135%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i w:val="1"/>
                <w:iCs w:val="1"/>
                <w:color w:val="1b1c1d"/>
                <w:shd w:fill="auto" w:val="clear"/>
                <w:rtl w:val="0"/>
              </w:rPr>
              <w:t xml:space="preserve">Excellent: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Driven by overachieving key personnel.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Bottom Sales Manager Achievement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~ 55%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i w:val="1"/>
                <w:iCs w:val="1"/>
                <w:color w:val="1b1c1d"/>
                <w:shd w:fill="auto" w:val="clear"/>
                <w:rtl w:val="0"/>
              </w:rPr>
              <w:t xml:space="preserve">CRITICAL: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Severe underperformance by struggling personnel.</w:t>
            </w:r>
          </w:p>
        </w:tc>
      </w:tr>
    </w:tbl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ind w:left="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ind w:left="600" w:right="600" w:firstLine="0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4a86e8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4a86e8"/>
          <w:sz w:val="28"/>
          <w:szCs w:val="28"/>
          <w:rtl w:val="0"/>
        </w:rPr>
        <w:t xml:space="preserve">CRITICAL EXECUTIVE TAKEAWAY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overall 8.9% margin is misleading.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analysis reveals that the high efficiency of key products and partners is subsidizing critically low margins in specific segments, requiring immediate pricing and cost structure intervention.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Profitability Disconnect: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High-volume segments are running at critically low or negative margins, signaling a flawed pricing strategy in those channels.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Sales Force Disparity: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Performance variance among sales managers is extreme, highlighting a need for focused training on underperforming teams.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Geographic Risk: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Profit is highly concentrated. Loss in underperforming states demands a swift review of regional discount policies.</w:t>
      </w:r>
    </w:p>
    <w:p w:rsidR="00000000" w:rsidDel="00000000" w:rsidP="00000000" w:rsidRDefault="00000000" w:rsidRPr="00000000" w14:paraId="0000002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4a86e8"/>
        </w:rPr>
      </w:pPr>
      <w:r w:rsidDel="00000000" w:rsidR="00000000" w:rsidRPr="00000000">
        <w:rPr>
          <w:rFonts w:ascii="Google Sans" w:cs="Google Sans" w:eastAsia="Google Sans" w:hAnsi="Google Sans"/>
          <w:color w:val="4a86e8"/>
          <w:rtl w:val="0"/>
        </w:rPr>
        <w:t xml:space="preserve">Strategic Performance &amp; Driver Analysis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4a86e8"/>
        </w:rPr>
      </w:pPr>
      <w:r w:rsidDel="00000000" w:rsidR="00000000" w:rsidRPr="00000000">
        <w:rPr>
          <w:rFonts w:ascii="Google Sans" w:cs="Google Sans" w:eastAsia="Google Sans" w:hAnsi="Google Sans"/>
          <w:color w:val="4a86e8"/>
          <w:rtl w:val="0"/>
        </w:rPr>
        <w:t xml:space="preserve">Performance Drivers: Category Mix vs. Efficiency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core profitability of the company is heavily reliant on a few high-efficiency product categories and segments.</w:t>
      </w:r>
    </w:p>
    <w:p w:rsidR="00000000" w:rsidDel="00000000" w:rsidP="00000000" w:rsidRDefault="00000000" w:rsidRPr="00000000" w14:paraId="0000002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A. Category Volume vs. Margin Efficiency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Sales Mix Share (%)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Profit Margin (%)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Strategic Insight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Health Drinks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Strong Volume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12.1%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Top Priority.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Highest margin; focus on investment and scaling growth.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Household Care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Highest Volume Contributor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9.5%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Balanced.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Strong volume with a good, protected margin.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Snacks/Beverages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Moderate Volume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7.8%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Below Average.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Requires monitoring for discount creep or cost increases.</w:t>
            </w:r>
          </w:p>
        </w:tc>
      </w:tr>
    </w:tbl>
    <w:p w:rsidR="00000000" w:rsidDel="00000000" w:rsidP="00000000" w:rsidRDefault="00000000" w:rsidRPr="00000000" w14:paraId="0000003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4a86e8"/>
        </w:rPr>
      </w:pPr>
      <w:r w:rsidDel="00000000" w:rsidR="00000000" w:rsidRPr="00000000">
        <w:rPr>
          <w:rFonts w:ascii="Google Sans" w:cs="Google Sans" w:eastAsia="Google Sans" w:hAnsi="Google Sans"/>
          <w:color w:val="4a86e8"/>
          <w:rtl w:val="0"/>
        </w:rPr>
        <w:t xml:space="preserve">B. Sales Force Achievement: The Disparity Risk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granular analysis highlights significant operational risks tied to personnel performance.</w:t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Top Performers 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Managers like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Deepak Choudhury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Manish Joshi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are the revenue pillars. Their strategies must be documented and replicated.</w:t>
      </w:r>
    </w:p>
    <w:p w:rsidR="00000000" w:rsidDel="00000000" w:rsidP="00000000" w:rsidRDefault="00000000" w:rsidRPr="00000000" w14:paraId="0000003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Performance Gap 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bottom 20% of the sales force is consistently failing to deliver.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Immediate intervention is required.</w:t>
      </w:r>
    </w:p>
    <w:p w:rsidR="00000000" w:rsidDel="00000000" w:rsidP="00000000" w:rsidRDefault="00000000" w:rsidRPr="00000000" w14:paraId="0000003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4a86e8"/>
        </w:rPr>
      </w:pPr>
      <w:r w:rsidDel="00000000" w:rsidR="00000000" w:rsidRPr="00000000">
        <w:rPr>
          <w:rFonts w:ascii="Google Sans" w:cs="Google Sans" w:eastAsia="Google Sans" w:hAnsi="Google Sans"/>
          <w:color w:val="4a86e8"/>
          <w:rtl w:val="0"/>
        </w:rPr>
        <w:t xml:space="preserve">Geographic and Segmentation Insights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Critical context on where sales efforts should be directed for maximum return.</w:t>
      </w:r>
    </w:p>
    <w:p w:rsidR="00000000" w:rsidDel="00000000" w:rsidP="00000000" w:rsidRDefault="00000000" w:rsidRPr="00000000" w14:paraId="0000004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4a86e8"/>
        </w:rPr>
      </w:pPr>
      <w:r w:rsidDel="00000000" w:rsidR="00000000" w:rsidRPr="00000000">
        <w:rPr>
          <w:rFonts w:ascii="Google Sans" w:cs="Google Sans" w:eastAsia="Google Sans" w:hAnsi="Google Sans"/>
          <w:color w:val="4a86e8"/>
          <w:rtl w:val="0"/>
        </w:rPr>
        <w:t xml:space="preserve">A. Geographic Contribution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High-Leverage States: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States like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Delhi, Maharashtra, and Karnataka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show the highest absolute profit contribution.</w:t>
      </w:r>
    </w:p>
    <w:p w:rsidR="00000000" w:rsidDel="00000000" w:rsidP="00000000" w:rsidRDefault="00000000" w:rsidRPr="00000000" w14:paraId="0000004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Underperforming Areas: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Specific regions show low color saturation or negative profit. These regions are likely over-utilizing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Dealer Margin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demanding a review of local discount authority.</w:t>
      </w:r>
    </w:p>
    <w:p w:rsidR="00000000" w:rsidDel="00000000" w:rsidP="00000000" w:rsidRDefault="00000000" w:rsidRPr="00000000" w14:paraId="0000004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4a86e8"/>
        </w:rPr>
      </w:pPr>
      <w:r w:rsidDel="00000000" w:rsidR="00000000" w:rsidRPr="00000000">
        <w:rPr>
          <w:rFonts w:ascii="Google Sans" w:cs="Google Sans" w:eastAsia="Google Sans" w:hAnsi="Google Sans"/>
          <w:color w:val="4a86e8"/>
          <w:rtl w:val="0"/>
        </w:rPr>
        <w:t xml:space="preserve">B. Profitability by Customer Segment (Margin Recovery Focus)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comparison of Profit Margin across customer segments reveals the clearest area for margin recovery: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Customer Segment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Total Sales Share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Profit Margin (%)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Action Required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Channel Partners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Moderate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14.5%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Highest Efficiency.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Highly profitable, scalable model.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Enterprise/Government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High Volume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5.5% - 7.0%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Average.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Needs strict margin protection to maintain current efficiency.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Small Business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Low Volume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2.1%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CRITICAL LOW MARGIN.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Nearly unprofitable.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Review pricing or eliminate deep discount bands immediately.</w:t>
            </w:r>
          </w:p>
        </w:tc>
      </w:tr>
    </w:tbl>
    <w:p w:rsidR="00000000" w:rsidDel="00000000" w:rsidP="00000000" w:rsidRDefault="00000000" w:rsidRPr="00000000" w14:paraId="0000005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4a86e8"/>
        </w:rPr>
      </w:pPr>
      <w:r w:rsidDel="00000000" w:rsidR="00000000" w:rsidRPr="00000000">
        <w:rPr>
          <w:rFonts w:ascii="Google Sans" w:cs="Google Sans" w:eastAsia="Google Sans" w:hAnsi="Google Sans"/>
          <w:color w:val="4a86e8"/>
          <w:rtl w:val="0"/>
        </w:rPr>
        <w:t xml:space="preserve">Diagnostics &amp; Forward Strategy</w:t>
      </w:r>
    </w:p>
    <w:p w:rsidR="00000000" w:rsidDel="00000000" w:rsidP="00000000" w:rsidRDefault="00000000" w:rsidRPr="00000000" w14:paraId="0000005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4a86e8"/>
        </w:rPr>
      </w:pPr>
      <w:r w:rsidDel="00000000" w:rsidR="00000000" w:rsidRPr="00000000">
        <w:rPr>
          <w:rFonts w:ascii="Google Sans" w:cs="Google Sans" w:eastAsia="Google Sans" w:hAnsi="Google Sans"/>
          <w:color w:val="4a86e8"/>
          <w:rtl w:val="0"/>
        </w:rPr>
        <w:t xml:space="preserve">VI. Diagnostic Analysis: Discount Band Impact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high overall volume is deceptive. Deep analysis suggests a flawed discount strategy is eroding value in specific customer segments.</w:t>
      </w:r>
    </w:p>
    <w:p w:rsidR="00000000" w:rsidDel="00000000" w:rsidP="00000000" w:rsidRDefault="00000000" w:rsidRPr="00000000" w14:paraId="0000005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Inefficient Volume: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Sales generated under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"High" Discount Band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are substantial in volume but yield a disproportionately low profit margin.</w:t>
      </w:r>
    </w:p>
    <w:p w:rsidR="00000000" w:rsidDel="00000000" w:rsidP="00000000" w:rsidRDefault="00000000" w:rsidRPr="00000000" w14:paraId="0000005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Margin Erosion: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high flow of sales through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Small Business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segment at its current 2.1% margin indicates that the cost to serve this segment is consuming almost all gross revenue.</w:t>
      </w:r>
    </w:p>
    <w:p w:rsidR="00000000" w:rsidDel="00000000" w:rsidP="00000000" w:rsidRDefault="00000000" w:rsidRPr="00000000" w14:paraId="0000005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4a86e8"/>
        </w:rPr>
      </w:pPr>
      <w:r w:rsidDel="00000000" w:rsidR="00000000" w:rsidRPr="00000000">
        <w:rPr>
          <w:rFonts w:ascii="Google Sans" w:cs="Google Sans" w:eastAsia="Google Sans" w:hAnsi="Google Sans"/>
          <w:color w:val="4a86e8"/>
          <w:rtl w:val="0"/>
        </w:rPr>
        <w:t xml:space="preserve">VII. Strategic Recommendations (The Action Plan)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following strategic actions are necessary to protect margins and leverage efficiency:</w:t>
      </w:r>
    </w:p>
    <w:p w:rsidR="00000000" w:rsidDel="00000000" w:rsidP="00000000" w:rsidRDefault="00000000" w:rsidRPr="00000000" w14:paraId="0000005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4a86e8"/>
        </w:rPr>
      </w:pPr>
      <w:r w:rsidDel="00000000" w:rsidR="00000000" w:rsidRPr="00000000">
        <w:rPr>
          <w:rFonts w:ascii="Google Sans" w:cs="Google Sans" w:eastAsia="Google Sans" w:hAnsi="Google Sans"/>
          <w:color w:val="4a86e8"/>
          <w:rtl w:val="0"/>
        </w:rPr>
        <w:t xml:space="preserve">1. Scale High-Margin Products and Channels</w:t>
      </w:r>
    </w:p>
    <w:p w:rsidR="00000000" w:rsidDel="00000000" w:rsidP="00000000" w:rsidRDefault="00000000" w:rsidRPr="00000000" w14:paraId="0000005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Concentrate resource allocation on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Health Drinks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category and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Channel Partner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segment to capitalize on their 12%+ margin rates.</w:t>
      </w:r>
    </w:p>
    <w:p w:rsidR="00000000" w:rsidDel="00000000" w:rsidP="00000000" w:rsidRDefault="00000000" w:rsidRPr="00000000" w14:paraId="0000005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Replicate Success: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Document and roll out the sales model used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Channel Partners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across the entire organization.</w:t>
      </w:r>
    </w:p>
    <w:p w:rsidR="00000000" w:rsidDel="00000000" w:rsidP="00000000" w:rsidRDefault="00000000" w:rsidRPr="00000000" w14:paraId="0000006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4a86e8"/>
        </w:rPr>
      </w:pPr>
      <w:r w:rsidDel="00000000" w:rsidR="00000000" w:rsidRPr="00000000">
        <w:rPr>
          <w:rFonts w:ascii="Google Sans" w:cs="Google Sans" w:eastAsia="Google Sans" w:hAnsi="Google Sans"/>
          <w:color w:val="4a86e8"/>
          <w:rtl w:val="0"/>
        </w:rPr>
        <w:t xml:space="preserve">2. Personnel and Performance Intervention</w:t>
      </w:r>
    </w:p>
    <w:p w:rsidR="00000000" w:rsidDel="00000000" w:rsidP="00000000" w:rsidRDefault="00000000" w:rsidRPr="00000000" w14:paraId="0000006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Institute an immediate, focused training program leveraging the strategies of top performers (like Deepak Choudhury and Manish Joshi) for all managers below the 80% achievement ratio.</w:t>
      </w:r>
    </w:p>
    <w:p w:rsidR="00000000" w:rsidDel="00000000" w:rsidP="00000000" w:rsidRDefault="00000000" w:rsidRPr="00000000" w14:paraId="0000006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Performance Review: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Managers consistently failing targets must undergo a detailed review to diagnose specific barriers.</w:t>
      </w:r>
    </w:p>
    <w:p w:rsidR="00000000" w:rsidDel="00000000" w:rsidP="00000000" w:rsidRDefault="00000000" w:rsidRPr="00000000" w14:paraId="0000006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4a86e8"/>
        </w:rPr>
      </w:pPr>
      <w:r w:rsidDel="00000000" w:rsidR="00000000" w:rsidRPr="00000000">
        <w:rPr>
          <w:rFonts w:ascii="Google Sans" w:cs="Google Sans" w:eastAsia="Google Sans" w:hAnsi="Google Sans"/>
          <w:color w:val="4a86e8"/>
          <w:rtl w:val="0"/>
        </w:rPr>
        <w:t xml:space="preserve">3. Pricing and Margin Defense (URGENT)</w:t>
      </w:r>
    </w:p>
    <w:p w:rsidR="00000000" w:rsidDel="00000000" w:rsidP="00000000" w:rsidRDefault="00000000" w:rsidRPr="00000000" w14:paraId="0000006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Review Small Business Pricing: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Conduct an immediate review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the Small Business segment's pricing and discount structure. Adjust the price floor or remove deep discount bands for this segment; this action is essential to lift the overall margin from its critical 2.1% level.</w:t>
      </w:r>
    </w:p>
    <w:p w:rsidR="00000000" w:rsidDel="00000000" w:rsidP="00000000" w:rsidRDefault="00000000" w:rsidRPr="00000000" w14:paraId="0000006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Policy Implementation: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Implement a mandatory policy to flag transactions where the applied Dealer Margin pushes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Profit Margin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below a set floor (e.g., 5%).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Conclusion: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platform is now available to monitor the success of these interventions by filtering performance by manager, state, and category.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